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EEF" w:rsidRDefault="001E7CBC">
      <w:bookmarkStart w:id="0" w:name="_GoBack"/>
      <w:r>
        <w:t>Příloha Lokalita 180 – U Letňanského lesoparku – již realizované rodinné a bytové domy – stabilizované území</w:t>
      </w:r>
    </w:p>
    <w:bookmarkEnd w:id="0"/>
    <w:p w:rsidR="001E7CBC" w:rsidRDefault="001E7CBC">
      <w:r w:rsidRPr="00746A08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62CF8CA2" wp14:editId="4F530CCD">
            <wp:extent cx="5829300" cy="5389355"/>
            <wp:effectExtent l="0" t="0" r="0" b="1905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315" cy="5465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7CBC" w:rsidSect="001E7C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BC"/>
    <w:rsid w:val="001E7CBC"/>
    <w:rsid w:val="001F3EEF"/>
    <w:rsid w:val="003C32DC"/>
    <w:rsid w:val="00ED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940AFF-3992-47AA-B454-F5CE105A1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1</cp:revision>
  <dcterms:created xsi:type="dcterms:W3CDTF">2018-07-12T13:26:00Z</dcterms:created>
  <dcterms:modified xsi:type="dcterms:W3CDTF">2018-07-12T13:27:00Z</dcterms:modified>
</cp:coreProperties>
</file>